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D9" w:rsidRDefault="004133D9" w:rsidP="00413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3D9" w:rsidRDefault="004133D9" w:rsidP="004133D9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ar70" w:history="1">
        <w:r>
          <w:rPr>
            <w:color w:val="0000FF"/>
          </w:rPr>
          <w:t>&lt;1&gt;</w:t>
        </w:r>
      </w:hyperlink>
    </w:p>
    <w:p w:rsidR="004133D9" w:rsidRDefault="004133D9" w:rsidP="004133D9">
      <w:pPr>
        <w:pStyle w:val="ConsPlusNonformat"/>
        <w:jc w:val="both"/>
      </w:pPr>
    </w:p>
    <w:p w:rsidR="004133D9" w:rsidRDefault="004133D9" w:rsidP="004133D9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               (Ф.И.О. потребителя)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133D9" w:rsidRDefault="004133D9" w:rsidP="004133D9">
      <w:pPr>
        <w:pStyle w:val="ConsPlusNonformat"/>
        <w:jc w:val="both"/>
      </w:pPr>
    </w:p>
    <w:p w:rsidR="004133D9" w:rsidRDefault="004133D9" w:rsidP="004133D9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  (данные с учетом </w:t>
      </w:r>
      <w:hyperlink r:id="rId7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133D9" w:rsidRDefault="004133D9" w:rsidP="004133D9">
      <w:pPr>
        <w:pStyle w:val="ConsPlusNonformat"/>
        <w:jc w:val="both"/>
      </w:pPr>
    </w:p>
    <w:p w:rsidR="004133D9" w:rsidRDefault="004133D9" w:rsidP="004133D9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    (наименование или Ф.И.О. продавца)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133D9" w:rsidRDefault="004133D9" w:rsidP="004133D9">
      <w:pPr>
        <w:pStyle w:val="ConsPlusNonformat"/>
        <w:jc w:val="both"/>
      </w:pPr>
    </w:p>
    <w:p w:rsidR="004133D9" w:rsidRDefault="004133D9" w:rsidP="004133D9">
      <w:pPr>
        <w:pStyle w:val="ConsPlusNonformat"/>
        <w:jc w:val="both"/>
      </w:pPr>
      <w:r>
        <w:t xml:space="preserve">                           ИСКОВОЕ ЗАЯВЛЕНИЕ </w:t>
      </w:r>
      <w:hyperlink w:anchor="Par71" w:history="1">
        <w:r>
          <w:rPr>
            <w:color w:val="0000FF"/>
          </w:rPr>
          <w:t>&lt;2&gt;</w:t>
        </w:r>
      </w:hyperlink>
    </w:p>
    <w:p w:rsidR="004133D9" w:rsidRDefault="004133D9" w:rsidP="004133D9">
      <w:pPr>
        <w:pStyle w:val="ConsPlusNonformat"/>
        <w:jc w:val="both"/>
      </w:pPr>
      <w:r>
        <w:t xml:space="preserve">                   о замене недоброкачественного товара</w:t>
      </w:r>
    </w:p>
    <w:p w:rsidR="004133D9" w:rsidRDefault="004133D9" w:rsidP="004133D9">
      <w:pPr>
        <w:pStyle w:val="ConsPlusNonformat"/>
        <w:jc w:val="both"/>
      </w:pPr>
      <w:r>
        <w:t xml:space="preserve">                       на товар надлежащего качества</w:t>
      </w:r>
    </w:p>
    <w:p w:rsidR="004133D9" w:rsidRDefault="004133D9" w:rsidP="004133D9">
      <w:pPr>
        <w:pStyle w:val="ConsPlusNonformat"/>
        <w:jc w:val="both"/>
      </w:pPr>
    </w:p>
    <w:p w:rsidR="004133D9" w:rsidRDefault="004133D9" w:rsidP="004133D9">
      <w:pPr>
        <w:pStyle w:val="ConsPlusNonformat"/>
        <w:jc w:val="both"/>
      </w:pPr>
      <w:r>
        <w:t xml:space="preserve">    "___"_________ ____ г. истец приобрел у ответчика по договору розничной</w:t>
      </w:r>
    </w:p>
    <w:p w:rsidR="004133D9" w:rsidRDefault="004133D9" w:rsidP="004133D9">
      <w:pPr>
        <w:pStyle w:val="ConsPlusNonformat"/>
        <w:jc w:val="both"/>
      </w:pPr>
      <w:r>
        <w:t>купли-продажи в магазине _____________ товар _____________________________,</w:t>
      </w:r>
    </w:p>
    <w:p w:rsidR="004133D9" w:rsidRDefault="004133D9" w:rsidP="004133D9">
      <w:pPr>
        <w:pStyle w:val="ConsPlusNonformat"/>
        <w:jc w:val="both"/>
      </w:pPr>
      <w:r>
        <w:t xml:space="preserve">                       (название магазина)       (наименование товара)</w:t>
      </w:r>
    </w:p>
    <w:p w:rsidR="004133D9" w:rsidRDefault="004133D9" w:rsidP="004133D9">
      <w:pPr>
        <w:pStyle w:val="ConsPlusNonformat"/>
        <w:jc w:val="both"/>
      </w:pPr>
      <w:r>
        <w:t>на который установлен гарантийный срок ___________________________________.</w:t>
      </w:r>
    </w:p>
    <w:p w:rsidR="004133D9" w:rsidRDefault="004133D9" w:rsidP="004133D9">
      <w:pPr>
        <w:pStyle w:val="ConsPlusNormal"/>
        <w:ind w:firstLine="540"/>
        <w:jc w:val="both"/>
      </w:pPr>
      <w:r>
        <w:t>Товар оплачен и получен истцом, что подтверждается _____________________.</w:t>
      </w:r>
    </w:p>
    <w:p w:rsidR="004133D9" w:rsidRDefault="004133D9" w:rsidP="004133D9">
      <w:pPr>
        <w:pStyle w:val="ConsPlusNormal"/>
        <w:ind w:firstLine="540"/>
        <w:jc w:val="both"/>
      </w:pPr>
      <w:r>
        <w:t>Во время гарантийного срока истцом были обнаружены следующие недостатки приобретенного товара: _______________________________________, которые не были оговорены продавцом, что подтверждается ___________________.</w:t>
      </w:r>
    </w:p>
    <w:p w:rsidR="004133D9" w:rsidRDefault="004133D9" w:rsidP="004133D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4133D9" w:rsidRDefault="004133D9" w:rsidP="004133D9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4133D9" w:rsidRDefault="004133D9" w:rsidP="004133D9">
      <w:pPr>
        <w:pStyle w:val="ConsPlusNormal"/>
        <w:ind w:firstLine="540"/>
        <w:jc w:val="both"/>
      </w:pPr>
      <w: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4133D9" w:rsidRDefault="004133D9" w:rsidP="004133D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абз. 2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:rsidR="004133D9" w:rsidRDefault="004133D9" w:rsidP="004133D9">
      <w:pPr>
        <w:pStyle w:val="ConsPlusNonformat"/>
        <w:jc w:val="both"/>
      </w:pPr>
      <w:r>
        <w:t xml:space="preserve">    Требование (претензию) истца от "___"_________ ____ г. N _____ о замене</w:t>
      </w:r>
    </w:p>
    <w:p w:rsidR="004133D9" w:rsidRDefault="004133D9" w:rsidP="004133D9">
      <w:pPr>
        <w:pStyle w:val="ConsPlusNonformat"/>
        <w:jc w:val="both"/>
      </w:pPr>
      <w:r>
        <w:t>недоброкачественного   товара  на  товар   надлежащего  качества   ответчик</w:t>
      </w:r>
    </w:p>
    <w:p w:rsidR="004133D9" w:rsidRDefault="004133D9" w:rsidP="004133D9">
      <w:pPr>
        <w:pStyle w:val="ConsPlusNonformat"/>
        <w:jc w:val="both"/>
      </w:pPr>
      <w:r>
        <w:t>добровольно не удовлетворил, сославшись на ________________________________</w:t>
      </w:r>
    </w:p>
    <w:p w:rsidR="004133D9" w:rsidRDefault="004133D9" w:rsidP="004133D9">
      <w:pPr>
        <w:pStyle w:val="ConsPlusNonformat"/>
        <w:jc w:val="both"/>
      </w:pPr>
      <w:r>
        <w:t xml:space="preserve">                                                   (мотивы отказа)</w:t>
      </w:r>
    </w:p>
    <w:p w:rsidR="004133D9" w:rsidRDefault="004133D9" w:rsidP="004133D9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4133D9" w:rsidRDefault="004133D9" w:rsidP="004133D9">
      <w:pPr>
        <w:pStyle w:val="ConsPlusNormal"/>
        <w:ind w:firstLine="540"/>
        <w:jc w:val="both"/>
      </w:pPr>
      <w:r>
        <w:t>Возврат некачественного товара был гарантирован в следующем порядке: _________________.</w:t>
      </w:r>
    </w:p>
    <w:p w:rsidR="004133D9" w:rsidRDefault="004133D9" w:rsidP="004133D9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1" w:history="1">
        <w:r>
          <w:rPr>
            <w:color w:val="0000FF"/>
          </w:rPr>
          <w:t>ст. ст. 4</w:t>
        </w:r>
      </w:hyperlink>
      <w:r>
        <w:t xml:space="preserve">, </w:t>
      </w:r>
      <w:hyperlink r:id="rId12" w:history="1">
        <w:r>
          <w:rPr>
            <w:color w:val="0000FF"/>
          </w:rPr>
          <w:t>18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 Закона Российской Федерации от 07.02.1992 N 2300-1 "О защите прав потребителей", </w:t>
      </w:r>
      <w:hyperlink r:id="rId14" w:history="1">
        <w:r>
          <w:rPr>
            <w:color w:val="0000FF"/>
          </w:rPr>
          <w:t>ст. ст. 131</w:t>
        </w:r>
      </w:hyperlink>
      <w:r>
        <w:t xml:space="preserve">, </w:t>
      </w:r>
      <w:hyperlink r:id="rId15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jc w:val="center"/>
      </w:pPr>
      <w:r>
        <w:t>ПРОШУ: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ind w:firstLine="540"/>
        <w:jc w:val="both"/>
      </w:pPr>
      <w:r>
        <w:t>обязать ответчика обменять истцу недоброкачественный товар ________________________________ на товар надлежащего качества.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ind w:firstLine="540"/>
        <w:jc w:val="both"/>
      </w:pPr>
      <w:r>
        <w:t>Приложения:</w:t>
      </w:r>
    </w:p>
    <w:p w:rsidR="004133D9" w:rsidRDefault="004133D9" w:rsidP="004133D9">
      <w:pPr>
        <w:pStyle w:val="ConsPlusNormal"/>
        <w:ind w:firstLine="540"/>
        <w:jc w:val="both"/>
      </w:pPr>
      <w:r>
        <w:t>1. Документы, подтверждающие приобретение истцом товара у ответчика.</w:t>
      </w:r>
    </w:p>
    <w:p w:rsidR="004133D9" w:rsidRDefault="004133D9" w:rsidP="004133D9">
      <w:pPr>
        <w:pStyle w:val="ConsPlusNormal"/>
        <w:ind w:firstLine="540"/>
        <w:jc w:val="both"/>
      </w:pPr>
      <w:r>
        <w:t>2. Документы, подтверждающие установленный гарантийный срок.</w:t>
      </w:r>
    </w:p>
    <w:p w:rsidR="004133D9" w:rsidRDefault="004133D9" w:rsidP="004133D9">
      <w:pPr>
        <w:pStyle w:val="ConsPlusNormal"/>
        <w:ind w:firstLine="540"/>
        <w:jc w:val="both"/>
      </w:pPr>
      <w:r>
        <w:lastRenderedPageBreak/>
        <w:t>3. Документы, подтверждающие обнаруженные недостатки, неоговоренные продавцом.</w:t>
      </w:r>
    </w:p>
    <w:p w:rsidR="004133D9" w:rsidRDefault="004133D9" w:rsidP="004133D9">
      <w:pPr>
        <w:pStyle w:val="ConsPlusNormal"/>
        <w:ind w:firstLine="540"/>
        <w:jc w:val="both"/>
      </w:pPr>
      <w:r>
        <w:t>4. Копия требования (претензии) истца о замене товара от "___"__________ ____ г. N ___.</w:t>
      </w:r>
    </w:p>
    <w:p w:rsidR="004133D9" w:rsidRDefault="004133D9" w:rsidP="004133D9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(претензии) истца.</w:t>
      </w:r>
    </w:p>
    <w:p w:rsidR="004133D9" w:rsidRDefault="004133D9" w:rsidP="004133D9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4133D9" w:rsidRDefault="004133D9" w:rsidP="004133D9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4133D9" w:rsidRDefault="004133D9" w:rsidP="004133D9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ind w:firstLine="540"/>
        <w:jc w:val="both"/>
      </w:pPr>
      <w:r>
        <w:t>"___"_________ ____ г.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nformat"/>
        <w:jc w:val="both"/>
      </w:pPr>
      <w:r>
        <w:t xml:space="preserve">    Истец (представитель):</w:t>
      </w:r>
    </w:p>
    <w:p w:rsidR="004133D9" w:rsidRDefault="004133D9" w:rsidP="004133D9">
      <w:pPr>
        <w:pStyle w:val="ConsPlusNonformat"/>
        <w:jc w:val="both"/>
      </w:pPr>
      <w:r>
        <w:t xml:space="preserve">    _____________/____________________________/</w:t>
      </w:r>
    </w:p>
    <w:p w:rsidR="004133D9" w:rsidRDefault="004133D9" w:rsidP="004133D9">
      <w:pPr>
        <w:pStyle w:val="ConsPlusNonformat"/>
        <w:jc w:val="both"/>
      </w:pPr>
      <w:r>
        <w:t xml:space="preserve">      (подпись)             (Ф.И.О.)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ind w:firstLine="540"/>
        <w:jc w:val="both"/>
      </w:pPr>
      <w:r>
        <w:t>--------------------------------</w:t>
      </w:r>
    </w:p>
    <w:p w:rsidR="004133D9" w:rsidRDefault="004133D9" w:rsidP="004133D9">
      <w:pPr>
        <w:pStyle w:val="ConsPlusNormal"/>
        <w:ind w:firstLine="540"/>
        <w:jc w:val="both"/>
      </w:pPr>
      <w:r>
        <w:t>Информация для сведения:</w:t>
      </w:r>
    </w:p>
    <w:p w:rsidR="004133D9" w:rsidRDefault="004133D9" w:rsidP="004133D9">
      <w:pPr>
        <w:pStyle w:val="ConsPlusNormal"/>
        <w:ind w:firstLine="540"/>
        <w:jc w:val="both"/>
      </w:pPr>
      <w:bookmarkStart w:id="0" w:name="Par70"/>
      <w:bookmarkEnd w:id="0"/>
      <w:r>
        <w:t>&lt;1&gt;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16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потребителей").</w:t>
      </w:r>
    </w:p>
    <w:p w:rsidR="004133D9" w:rsidRDefault="004133D9" w:rsidP="004133D9">
      <w:pPr>
        <w:pStyle w:val="ConsPlusNormal"/>
        <w:ind w:firstLine="540"/>
        <w:jc w:val="both"/>
      </w:pPr>
      <w:bookmarkStart w:id="1" w:name="Par71"/>
      <w:bookmarkEnd w:id="1"/>
      <w:r>
        <w:t xml:space="preserve">&lt;2&gt; В соответствии с </w:t>
      </w:r>
      <w:hyperlink r:id="rId17" w:history="1">
        <w:r>
          <w:rPr>
            <w:color w:val="0000FF"/>
          </w:rPr>
          <w:t>пп. 4 п. 2 ст. 333.36</w:t>
        </w:r>
      </w:hyperlink>
      <w:r>
        <w:t xml:space="preserve"> Налогового кодекса Российской Федерации освобождаются от уплаты государственной пошлины истцы по искам, связанным с нарушением прав потребителей.</w:t>
      </w:r>
    </w:p>
    <w:p w:rsidR="004133D9" w:rsidRDefault="004133D9" w:rsidP="004133D9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и неимущественного характера, плательщики, указанные в </w:t>
      </w:r>
      <w:hyperlink r:id="rId19" w:history="1">
        <w:r>
          <w:rPr>
            <w:color w:val="0000FF"/>
          </w:rPr>
          <w:t>п. 2 ст. 333.36</w:t>
        </w:r>
      </w:hyperlink>
      <w:r>
        <w:t xml:space="preserve"> Налогового кодекса Российской Федерации, освобождаются от уплаты государственной пошлины в случае,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20" w:history="1">
        <w:r>
          <w:rPr>
            <w:color w:val="0000FF"/>
          </w:rPr>
          <w:t>пп.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jc w:val="both"/>
      </w:pPr>
    </w:p>
    <w:p w:rsidR="004133D9" w:rsidRDefault="004133D9" w:rsidP="00413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87" w:rsidRDefault="006A5D87" w:rsidP="006D4293">
      <w:pPr>
        <w:spacing w:after="0" w:line="240" w:lineRule="auto"/>
      </w:pPr>
      <w:r>
        <w:separator/>
      </w:r>
    </w:p>
  </w:endnote>
  <w:endnote w:type="continuationSeparator" w:id="0">
    <w:p w:rsidR="006A5D87" w:rsidRDefault="006A5D87" w:rsidP="006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3" w:rsidRDefault="006D4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3" w:rsidRDefault="006D4293" w:rsidP="006D4293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6D4293" w:rsidRDefault="006D4293" w:rsidP="006D4293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6D4293" w:rsidRDefault="006D4293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3" w:rsidRDefault="006D4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87" w:rsidRDefault="006A5D87" w:rsidP="006D4293">
      <w:pPr>
        <w:spacing w:after="0" w:line="240" w:lineRule="auto"/>
      </w:pPr>
      <w:r>
        <w:separator/>
      </w:r>
    </w:p>
  </w:footnote>
  <w:footnote w:type="continuationSeparator" w:id="0">
    <w:p w:rsidR="006A5D87" w:rsidRDefault="006A5D87" w:rsidP="006D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3" w:rsidRDefault="006D42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3" w:rsidRDefault="006D42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93" w:rsidRDefault="006D4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3D9"/>
    <w:rsid w:val="004133D9"/>
    <w:rsid w:val="006A5D87"/>
    <w:rsid w:val="006D4293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4133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93"/>
  </w:style>
  <w:style w:type="paragraph" w:styleId="a5">
    <w:name w:val="footer"/>
    <w:basedOn w:val="a"/>
    <w:link w:val="a6"/>
    <w:uiPriority w:val="99"/>
    <w:unhideWhenUsed/>
    <w:rsid w:val="006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93"/>
  </w:style>
  <w:style w:type="character" w:styleId="a7">
    <w:name w:val="Hyperlink"/>
    <w:basedOn w:val="a0"/>
    <w:uiPriority w:val="99"/>
    <w:semiHidden/>
    <w:unhideWhenUsed/>
    <w:rsid w:val="006D4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0E2B21AF3C55D7F2E3087015F60581A55B65785A9AE2BAD420973C6651793E8B2F27K6S3O" TargetMode="External"/><Relationship Id="rId13" Type="http://schemas.openxmlformats.org/officeDocument/2006/relationships/hyperlink" Target="consultantplus://offline/ref=8A180E2B21AF3C55D7F2E3087015F60581A55B65785A9AE2BAD420973C6651793E8B2F276702186BKAS5O" TargetMode="External"/><Relationship Id="rId18" Type="http://schemas.openxmlformats.org/officeDocument/2006/relationships/hyperlink" Target="consultantplus://offline/ref=8A180E2B21AF3C55D7F2E3087015F60581A45D637A5F9AE2BAD420973C6651793E8B2F27650AK1SAO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A180E2B21AF3C55D7F2E3087015F60581A55B6A7E569AE2BAD420973C6651793E8B2F2767021B6DKASCO" TargetMode="External"/><Relationship Id="rId12" Type="http://schemas.openxmlformats.org/officeDocument/2006/relationships/hyperlink" Target="consultantplus://offline/ref=8A180E2B21AF3C55D7F2E3087015F60581A55B65785A9AE2BAD420973C6651793E8B2F27K6S4O" TargetMode="External"/><Relationship Id="rId17" Type="http://schemas.openxmlformats.org/officeDocument/2006/relationships/hyperlink" Target="consultantplus://offline/ref=8A180E2B21AF3C55D7F2E3087015F60581A45D637A5F9AE2BAD420973C6651793E8B2F27650AK1S8O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180E2B21AF3C55D7F2E3087015F60581AE586A775A9AE2BAD420973C6651793E8B2F276702196AKAS5O" TargetMode="External"/><Relationship Id="rId20" Type="http://schemas.openxmlformats.org/officeDocument/2006/relationships/hyperlink" Target="consultantplus://offline/ref=8A180E2B21AF3C55D7F2E3087015F60581A45D637A5F9AE2BAD420973C6651793E8B2F236601K1SC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180E2B21AF3C55D7F2E3087015F60581A55B65785A9AE2BAD420973C6651793E8B2F276702196CKAS8O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180E2B21AF3C55D7F2E3087015F60581A55B6A7E569AE2BAD420973C6651793E8B2F2767021F6AKASF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A180E2B21AF3C55D7F2E3087015F60581A55B627C589AE2BAD420973C6651793E8B2F22K6S4O" TargetMode="External"/><Relationship Id="rId19" Type="http://schemas.openxmlformats.org/officeDocument/2006/relationships/hyperlink" Target="consultantplus://offline/ref=8A180E2B21AF3C55D7F2E3087015F60581A45D637A5F9AE2BAD420973C6651793E8B2F2766041DK6S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80E2B21AF3C55D7F2E3087015F60581A55B65785A9AE2BAD420973C6651793E8B2F2767021A67KASDO" TargetMode="External"/><Relationship Id="rId14" Type="http://schemas.openxmlformats.org/officeDocument/2006/relationships/hyperlink" Target="consultantplus://offline/ref=8A180E2B21AF3C55D7F2E3087015F60581A55B6A7E569AE2BAD420973C6651793E8B2F2767021F6CKAS4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2016-03-21T14:18:00Z</dcterms:created>
  <dcterms:modified xsi:type="dcterms:W3CDTF">2017-11-16T13:48:00Z</dcterms:modified>
</cp:coreProperties>
</file>